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44ECE" w14:textId="77777777" w:rsidR="003D2CA9" w:rsidRDefault="00000000">
      <w:pPr>
        <w:spacing w:before="238" w:after="278" w:line="240" w:lineRule="auto"/>
        <w:ind w:right="-1701"/>
        <w:rPr>
          <w:b/>
          <w:color w:val="E36C0A" w:themeColor="accent6" w:themeShade="BF"/>
          <w:sz w:val="28"/>
          <w:szCs w:val="36"/>
        </w:rPr>
      </w:pPr>
      <w:r>
        <w:rPr>
          <w:noProof/>
        </w:rPr>
        <w:drawing>
          <wp:anchor distT="0" distB="0" distL="0" distR="0" simplePos="0" relativeHeight="5" behindDoc="0" locked="0" layoutInCell="0" allowOverlap="1" wp14:anchorId="6FEC90D5" wp14:editId="617D319D">
            <wp:simplePos x="0" y="0"/>
            <wp:positionH relativeFrom="column">
              <wp:posOffset>0</wp:posOffset>
            </wp:positionH>
            <wp:positionV relativeFrom="paragraph">
              <wp:posOffset>635</wp:posOffset>
            </wp:positionV>
            <wp:extent cx="1171575" cy="762000"/>
            <wp:effectExtent l="0" t="0" r="0" b="0"/>
            <wp:wrapSquare wrapText="bothSides"/>
            <wp:docPr id="1"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6"/>
                    <a:stretch>
                      <a:fillRect/>
                    </a:stretch>
                  </pic:blipFill>
                  <pic:spPr bwMode="auto">
                    <a:xfrm>
                      <a:off x="0" y="0"/>
                      <a:ext cx="1171575" cy="762000"/>
                    </a:xfrm>
                    <a:prstGeom prst="rect">
                      <a:avLst/>
                    </a:prstGeom>
                  </pic:spPr>
                </pic:pic>
              </a:graphicData>
            </a:graphic>
          </wp:anchor>
        </w:drawing>
      </w:r>
      <w:r>
        <w:rPr>
          <w:rFonts w:ascii="Times New Roman" w:hAnsi="Times New Roman"/>
          <w:b/>
          <w:bCs/>
          <w:color w:val="17365D"/>
          <w:sz w:val="28"/>
          <w:szCs w:val="28"/>
        </w:rPr>
        <w:tab/>
      </w:r>
      <w:r>
        <w:rPr>
          <w:rFonts w:ascii="Times New Roman" w:hAnsi="Times New Roman"/>
          <w:b/>
          <w:bCs/>
          <w:color w:val="17365D"/>
          <w:sz w:val="56"/>
          <w:szCs w:val="56"/>
        </w:rPr>
        <w:t>SOCIETA’ DEL SANDRONE</w:t>
      </w:r>
      <w:r>
        <w:rPr>
          <w:rFonts w:ascii="Times New Roman" w:hAnsi="Times New Roman"/>
          <w:b/>
          <w:bCs/>
          <w:color w:val="17365D"/>
          <w:sz w:val="28"/>
          <w:szCs w:val="28"/>
        </w:rPr>
        <w:t xml:space="preserve"> </w:t>
      </w:r>
    </w:p>
    <w:p w14:paraId="47C0242E" w14:textId="77777777" w:rsidR="003D2CA9" w:rsidRDefault="00000000">
      <w:pPr>
        <w:spacing w:before="238" w:after="278"/>
        <w:ind w:right="-1701"/>
      </w:pPr>
      <w:r>
        <w:rPr>
          <w:rFonts w:ascii="Times New Roman" w:hAnsi="Times New Roman"/>
          <w:b/>
          <w:bCs/>
          <w:color w:val="17365D"/>
          <w:sz w:val="28"/>
          <w:szCs w:val="28"/>
        </w:rPr>
        <w:t xml:space="preserve">                  </w:t>
      </w:r>
      <w:r>
        <w:rPr>
          <w:rFonts w:ascii="Times New Roman" w:hAnsi="Times New Roman"/>
          <w:color w:val="000000"/>
          <w:sz w:val="28"/>
          <w:szCs w:val="28"/>
        </w:rPr>
        <w:t xml:space="preserve"> </w:t>
      </w:r>
      <w:r>
        <w:rPr>
          <w:rFonts w:ascii="Times New Roman" w:hAnsi="Times New Roman"/>
          <w:b/>
          <w:bCs/>
          <w:color w:val="17365D"/>
          <w:sz w:val="28"/>
          <w:szCs w:val="28"/>
        </w:rPr>
        <w:t>Divertimento , Cultura e Beneficenza</w:t>
      </w:r>
    </w:p>
    <w:p w14:paraId="3138CF67" w14:textId="77777777" w:rsidR="003D2CA9" w:rsidRDefault="00000000">
      <w:pPr>
        <w:spacing w:before="238" w:after="278"/>
        <w:ind w:right="-1701"/>
        <w:rPr>
          <w:b/>
          <w:color w:val="E36C0A" w:themeColor="accent6" w:themeShade="BF"/>
          <w:sz w:val="28"/>
          <w:szCs w:val="36"/>
        </w:rPr>
      </w:pPr>
      <w:r>
        <w:rPr>
          <w:rFonts w:ascii="Times New Roman" w:hAnsi="Times New Roman"/>
          <w:b/>
          <w:bCs/>
          <w:color w:val="17365D"/>
          <w:sz w:val="24"/>
          <w:szCs w:val="24"/>
        </w:rPr>
        <w:t xml:space="preserve">Via Morselli,100 (zona San Pio X) – 41121 –Modena  Tel. 059-8778240 - </w:t>
      </w:r>
      <w:hyperlink r:id="rId7">
        <w:r>
          <w:rPr>
            <w:rFonts w:ascii="Times New Roman" w:hAnsi="Times New Roman"/>
            <w:b/>
            <w:bCs/>
            <w:color w:val="0000FF"/>
            <w:sz w:val="24"/>
            <w:szCs w:val="24"/>
            <w:u w:val="single"/>
          </w:rPr>
          <w:t>SocietadelSandrone@gmail.com</w:t>
        </w:r>
      </w:hyperlink>
    </w:p>
    <w:p w14:paraId="6B798253" w14:textId="77777777" w:rsidR="003D2CA9" w:rsidRDefault="00000000">
      <w:pPr>
        <w:spacing w:after="0" w:line="240" w:lineRule="auto"/>
        <w:jc w:val="center"/>
      </w:pPr>
      <w:hyperlink r:id="rId8">
        <w:r>
          <w:rPr>
            <w:rFonts w:ascii="Ink Free" w:hAnsi="Ink Free" w:cs="Calibri"/>
            <w:b/>
            <w:color w:val="FF6600"/>
            <w:sz w:val="72"/>
            <w:szCs w:val="72"/>
          </w:rPr>
          <w:t>CAPODANNO A NAPOLI</w:t>
        </w:r>
      </w:hyperlink>
    </w:p>
    <w:p w14:paraId="2F89972D" w14:textId="77777777" w:rsidR="003D2CA9" w:rsidRDefault="00000000">
      <w:pPr>
        <w:spacing w:after="0" w:line="240" w:lineRule="auto"/>
        <w:jc w:val="center"/>
        <w:rPr>
          <w:rFonts w:cs="Calibri"/>
          <w:b/>
          <w:color w:val="E36C0A" w:themeColor="accent6" w:themeShade="BF"/>
          <w:sz w:val="28"/>
          <w:szCs w:val="28"/>
        </w:rPr>
      </w:pPr>
      <w:hyperlink r:id="rId9">
        <w:r>
          <w:rPr>
            <w:rFonts w:cs="Calibri"/>
            <w:b/>
            <w:color w:val="E36C0A" w:themeColor="accent6" w:themeShade="BF"/>
            <w:sz w:val="28"/>
            <w:szCs w:val="28"/>
          </w:rPr>
          <w:t>Cristo Velato, Museo di Capodimonte, Palazzo reale, Palazzo Zevallos</w:t>
        </w:r>
      </w:hyperlink>
    </w:p>
    <w:p w14:paraId="4C7957EA" w14:textId="77777777" w:rsidR="003D2CA9" w:rsidRDefault="00000000">
      <w:pPr>
        <w:spacing w:after="0" w:line="240" w:lineRule="auto"/>
        <w:jc w:val="center"/>
        <w:rPr>
          <w:rFonts w:cs="Calibri"/>
          <w:b/>
          <w:color w:val="E36C0A" w:themeColor="accent6" w:themeShade="BF"/>
          <w:sz w:val="28"/>
          <w:szCs w:val="28"/>
        </w:rPr>
      </w:pPr>
      <w:hyperlink r:id="rId10">
        <w:r>
          <w:rPr>
            <w:rFonts w:cs="Calibri"/>
            <w:b/>
            <w:color w:val="E36C0A" w:themeColor="accent6" w:themeShade="BF"/>
            <w:sz w:val="28"/>
            <w:szCs w:val="28"/>
          </w:rPr>
          <w:t xml:space="preserve">Con festeggiamenti di capodanno </w:t>
        </w:r>
      </w:hyperlink>
    </w:p>
    <w:p w14:paraId="662E792F" w14:textId="77777777" w:rsidR="003D2CA9" w:rsidRDefault="00000000">
      <w:pPr>
        <w:spacing w:after="0" w:line="240" w:lineRule="auto"/>
        <w:jc w:val="center"/>
        <w:rPr>
          <w:rFonts w:cs="Calibri"/>
          <w:b/>
          <w:color w:val="E36C0A" w:themeColor="accent6" w:themeShade="BF"/>
          <w:sz w:val="28"/>
          <w:szCs w:val="28"/>
        </w:rPr>
      </w:pPr>
      <w:hyperlink r:id="rId11">
        <w:r>
          <w:rPr>
            <w:rFonts w:cs="Calibri"/>
            <w:b/>
            <w:color w:val="E36C0A" w:themeColor="accent6" w:themeShade="BF"/>
            <w:sz w:val="28"/>
            <w:szCs w:val="28"/>
          </w:rPr>
          <w:t>e pranzo di arrivederci in ristorante sul lungomare di Napoli</w:t>
        </w:r>
      </w:hyperlink>
    </w:p>
    <w:p w14:paraId="1FEBDD5D" w14:textId="77777777" w:rsidR="003D2CA9" w:rsidRDefault="00000000">
      <w:pPr>
        <w:spacing w:after="0" w:line="240" w:lineRule="auto"/>
        <w:jc w:val="center"/>
        <w:rPr>
          <w:rFonts w:cs="Calibri"/>
          <w:b/>
          <w:sz w:val="28"/>
          <w:szCs w:val="28"/>
        </w:rPr>
      </w:pPr>
      <w:hyperlink r:id="rId12">
        <w:r>
          <w:rPr>
            <w:noProof/>
          </w:rPr>
          <w:drawing>
            <wp:anchor distT="0" distB="0" distL="0" distR="0" simplePos="0" relativeHeight="3" behindDoc="0" locked="0" layoutInCell="0" allowOverlap="1" wp14:anchorId="1AE54627" wp14:editId="68C11225">
              <wp:simplePos x="0" y="0"/>
              <wp:positionH relativeFrom="column">
                <wp:posOffset>-190500</wp:posOffset>
              </wp:positionH>
              <wp:positionV relativeFrom="paragraph">
                <wp:posOffset>107315</wp:posOffset>
              </wp:positionV>
              <wp:extent cx="1911985" cy="14173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3"/>
                      <a:stretch>
                        <a:fillRect/>
                      </a:stretch>
                    </pic:blipFill>
                    <pic:spPr bwMode="auto">
                      <a:xfrm>
                        <a:off x="0" y="0"/>
                        <a:ext cx="1911985" cy="1417320"/>
                      </a:xfrm>
                      <a:prstGeom prst="rect">
                        <a:avLst/>
                      </a:prstGeom>
                      <a:ln w="9525">
                        <a:solidFill>
                          <a:srgbClr val="000000"/>
                        </a:solidFill>
                      </a:ln>
                    </pic:spPr>
                  </pic:pic>
                </a:graphicData>
              </a:graphic>
            </wp:anchor>
          </w:drawing>
        </w:r>
      </w:hyperlink>
      <w:r>
        <w:rPr>
          <w:rFonts w:cs="Calibri"/>
          <w:b/>
          <w:sz w:val="28"/>
          <w:szCs w:val="28"/>
        </w:rPr>
        <w:t>Dal 30 Dicembre 2024 al 2 Gennaio 2025</w:t>
      </w:r>
    </w:p>
    <w:p w14:paraId="3697F1BB" w14:textId="77777777" w:rsidR="003D2CA9" w:rsidRDefault="00000000">
      <w:pPr>
        <w:spacing w:after="0" w:line="240" w:lineRule="auto"/>
        <w:jc w:val="center"/>
        <w:rPr>
          <w:rFonts w:cs="Calibri"/>
          <w:sz w:val="28"/>
          <w:szCs w:val="28"/>
        </w:rPr>
      </w:pPr>
      <w:hyperlink r:id="rId14">
        <w:r>
          <w:rPr>
            <w:rFonts w:cs="Calibri"/>
            <w:sz w:val="28"/>
            <w:szCs w:val="28"/>
          </w:rPr>
          <w:t>4 giorni / 3 notti</w:t>
        </w:r>
      </w:hyperlink>
    </w:p>
    <w:p w14:paraId="7E216E91" w14:textId="77777777" w:rsidR="003D2CA9" w:rsidRDefault="00000000">
      <w:pPr>
        <w:spacing w:after="0" w:line="240" w:lineRule="auto"/>
        <w:jc w:val="center"/>
        <w:rPr>
          <w:rFonts w:cs="Calibri"/>
          <w:sz w:val="20"/>
          <w:szCs w:val="28"/>
        </w:rPr>
      </w:pPr>
      <w:hyperlink r:id="rId15"/>
    </w:p>
    <w:p w14:paraId="639BB67F" w14:textId="77777777" w:rsidR="003D2CA9" w:rsidRDefault="00000000">
      <w:pPr>
        <w:spacing w:after="0" w:line="240" w:lineRule="auto"/>
        <w:jc w:val="center"/>
        <w:rPr>
          <w:rFonts w:cs="Calibri"/>
          <w:szCs w:val="28"/>
        </w:rPr>
      </w:pPr>
      <w:hyperlink r:id="rId16">
        <w:r>
          <w:rPr>
            <w:noProof/>
          </w:rPr>
          <w:drawing>
            <wp:anchor distT="0" distB="0" distL="0" distR="0" simplePos="0" relativeHeight="4" behindDoc="0" locked="0" layoutInCell="0" allowOverlap="1" wp14:anchorId="51E1F653" wp14:editId="64B3A2AB">
              <wp:simplePos x="0" y="0"/>
              <wp:positionH relativeFrom="column">
                <wp:posOffset>5074920</wp:posOffset>
              </wp:positionH>
              <wp:positionV relativeFrom="paragraph">
                <wp:posOffset>876300</wp:posOffset>
              </wp:positionV>
              <wp:extent cx="1806575" cy="1354455"/>
              <wp:effectExtent l="0" t="0" r="0" b="0"/>
              <wp:wrapNone/>
              <wp:docPr id="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0"/>
                      <pic:cNvPicPr>
                        <a:picLocks noChangeAspect="1" noChangeArrowheads="1"/>
                      </pic:cNvPicPr>
                    </pic:nvPicPr>
                    <pic:blipFill>
                      <a:blip r:embed="rId17"/>
                      <a:stretch>
                        <a:fillRect/>
                      </a:stretch>
                    </pic:blipFill>
                    <pic:spPr bwMode="auto">
                      <a:xfrm>
                        <a:off x="0" y="0"/>
                        <a:ext cx="1806575" cy="1354455"/>
                      </a:xfrm>
                      <a:prstGeom prst="rect">
                        <a:avLst/>
                      </a:prstGeom>
                      <a:ln w="9525">
                        <a:solidFill>
                          <a:srgbClr val="000000"/>
                        </a:solidFill>
                      </a:ln>
                    </pic:spPr>
                  </pic:pic>
                </a:graphicData>
              </a:graphic>
            </wp:anchor>
          </w:drawing>
        </w:r>
        <w:r>
          <w:rPr>
            <w:noProof/>
          </w:rPr>
          <w:drawing>
            <wp:inline distT="0" distB="0" distL="0" distR="0" wp14:anchorId="5A747620" wp14:editId="40E49B11">
              <wp:extent cx="5316220" cy="2032000"/>
              <wp:effectExtent l="0" t="0" r="0" b="0"/>
              <wp:docPr id="4" name="Immagine1" descr="C:\Users\Utente\AppData\Local\Microsoft\Windows\INetCache\Content.Word\IMG_1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C:\Users\Utente\AppData\Local\Microsoft\Windows\INetCache\Content.Word\IMG_1022.jpg"/>
                      <pic:cNvPicPr>
                        <a:picLocks noChangeAspect="1" noChangeArrowheads="1"/>
                      </pic:cNvPicPr>
                    </pic:nvPicPr>
                    <pic:blipFill>
                      <a:blip r:embed="rId18"/>
                      <a:srcRect t="21295" r="2043" b="12128"/>
                      <a:stretch>
                        <a:fillRect/>
                      </a:stretch>
                    </pic:blipFill>
                    <pic:spPr bwMode="auto">
                      <a:xfrm>
                        <a:off x="0" y="0"/>
                        <a:ext cx="5316220" cy="2032000"/>
                      </a:xfrm>
                      <a:prstGeom prst="rect">
                        <a:avLst/>
                      </a:prstGeom>
                    </pic:spPr>
                  </pic:pic>
                </a:graphicData>
              </a:graphic>
            </wp:inline>
          </w:drawing>
        </w:r>
      </w:hyperlink>
    </w:p>
    <w:p w14:paraId="67B50FDC" w14:textId="77777777" w:rsidR="003D2CA9" w:rsidRDefault="00000000">
      <w:pPr>
        <w:spacing w:after="0" w:line="240" w:lineRule="auto"/>
        <w:jc w:val="center"/>
        <w:rPr>
          <w:rFonts w:cs="Calibri"/>
          <w:b/>
          <w:sz w:val="20"/>
          <w:szCs w:val="20"/>
          <w:u w:val="single"/>
        </w:rPr>
      </w:pPr>
      <w:hyperlink r:id="rId19"/>
    </w:p>
    <w:p w14:paraId="282E5014" w14:textId="77777777" w:rsidR="003D2CA9" w:rsidRDefault="00000000">
      <w:pPr>
        <w:rPr>
          <w:rFonts w:cs="Calibri"/>
          <w:b/>
          <w:u w:val="single"/>
        </w:rPr>
      </w:pPr>
      <w:hyperlink r:id="rId20">
        <w:r>
          <w:rPr>
            <w:rFonts w:cs="Calibri"/>
            <w:b/>
            <w:u w:val="single"/>
          </w:rPr>
          <w:t>ORARI DEI TRENI ALTA VELOCITÀ PREVISTI</w:t>
        </w:r>
      </w:hyperlink>
    </w:p>
    <w:p w14:paraId="13C2CAFD" w14:textId="77777777" w:rsidR="003D2CA9" w:rsidRDefault="00000000">
      <w:pPr>
        <w:spacing w:after="0"/>
        <w:jc w:val="both"/>
        <w:rPr>
          <w:rFonts w:cs="Calibri"/>
          <w:bCs/>
        </w:rPr>
      </w:pPr>
      <w:hyperlink r:id="rId21">
        <w:r>
          <w:rPr>
            <w:rFonts w:cs="Calibri"/>
            <w:bCs/>
          </w:rPr>
          <w:t>30/12/24 Reggio Emilia AV – Napoli centrale   06.10 – 10.03</w:t>
        </w:r>
      </w:hyperlink>
    </w:p>
    <w:p w14:paraId="32F1F678" w14:textId="77777777" w:rsidR="003D2CA9" w:rsidRDefault="00000000">
      <w:pPr>
        <w:spacing w:after="0"/>
        <w:jc w:val="both"/>
        <w:rPr>
          <w:rFonts w:cs="Calibri"/>
          <w:bCs/>
        </w:rPr>
      </w:pPr>
      <w:hyperlink r:id="rId22">
        <w:r>
          <w:rPr>
            <w:rFonts w:cs="Calibri"/>
            <w:bCs/>
          </w:rPr>
          <w:t>02/01/25 Napoli Centrale – Reggio Emilia AV 16.40 – 20.58</w:t>
        </w:r>
      </w:hyperlink>
    </w:p>
    <w:p w14:paraId="07893A08" w14:textId="77777777" w:rsidR="003D2CA9" w:rsidRDefault="00000000">
      <w:pPr>
        <w:spacing w:after="0"/>
        <w:jc w:val="both"/>
        <w:rPr>
          <w:rFonts w:cs="Calibri"/>
          <w:bCs/>
        </w:rPr>
      </w:pPr>
      <w:hyperlink r:id="rId23"/>
    </w:p>
    <w:p w14:paraId="3683EF9E" w14:textId="77777777" w:rsidR="003D2CA9" w:rsidRDefault="00000000">
      <w:pPr>
        <w:rPr>
          <w:rFonts w:cs="Calibri"/>
          <w:b/>
          <w:u w:val="single"/>
        </w:rPr>
      </w:pPr>
      <w:hyperlink r:id="rId24">
        <w:r>
          <w:rPr>
            <w:rFonts w:cs="Calibri"/>
            <w:b/>
            <w:u w:val="single"/>
          </w:rPr>
          <w:t>PROGRAMMA</w:t>
        </w:r>
      </w:hyperlink>
    </w:p>
    <w:p w14:paraId="7E8C4867" w14:textId="77777777" w:rsidR="003D2CA9" w:rsidRDefault="00000000">
      <w:pPr>
        <w:jc w:val="both"/>
        <w:rPr>
          <w:rFonts w:cs="Calibri"/>
          <w:b/>
        </w:rPr>
      </w:pPr>
      <w:hyperlink r:id="rId25">
        <w:r>
          <w:rPr>
            <w:rFonts w:cs="Calibri"/>
            <w:b/>
          </w:rPr>
          <w:t>1° GIORNO 30 Dicembre MODENA - NAPOLI</w:t>
        </w:r>
      </w:hyperlink>
    </w:p>
    <w:p w14:paraId="66C2869C" w14:textId="77777777" w:rsidR="003D2CA9" w:rsidRDefault="00000000">
      <w:pPr>
        <w:ind w:right="141"/>
        <w:jc w:val="both"/>
      </w:pPr>
      <w:hyperlink r:id="rId26">
        <w:r>
          <w:t xml:space="preserve">Ritrovo dei partecipanti presso parcheggio Carlo Zucchi a Modena e trasferimento in pullman alla stazione di Reggio Emilia Alta Velocità. Partenza dalla stazione ferroviaria di Reggio Emilia AV con Frecciarossa delle 06.10 con arrivo previsto alla stazione di Napoli Centrale alle ore 10.03. All’arrivo trasferimento in hotel per rinfrescarsi e rifocillarsi. Pranzo in hotel sul presto. Nel primo pomeriggio incontro con la guida per la visita di </w:t>
        </w:r>
        <w:r>
          <w:rPr>
            <w:b/>
            <w:bCs/>
          </w:rPr>
          <w:t xml:space="preserve">Palazzo Reale. </w:t>
        </w:r>
        <w:r>
          <w:t>Al termine trasferimento in hotel. Sistemazione nelle camere, cena e pernottamento.</w:t>
        </w:r>
      </w:hyperlink>
    </w:p>
    <w:p w14:paraId="4FB2FDCA" w14:textId="77777777" w:rsidR="003D2CA9" w:rsidRDefault="00000000">
      <w:pPr>
        <w:ind w:right="141"/>
        <w:jc w:val="both"/>
        <w:rPr>
          <w:rFonts w:cs="Calibri"/>
          <w:b/>
        </w:rPr>
      </w:pPr>
      <w:hyperlink r:id="rId27">
        <w:r>
          <w:rPr>
            <w:rFonts w:cs="Calibri"/>
            <w:b/>
          </w:rPr>
          <w:t>2° GIORNO 31 Dicembre  NAPOLI</w:t>
        </w:r>
      </w:hyperlink>
    </w:p>
    <w:p w14:paraId="20BF1689" w14:textId="77777777" w:rsidR="003D2CA9" w:rsidRDefault="00000000">
      <w:pPr>
        <w:ind w:right="141"/>
        <w:jc w:val="both"/>
        <w:rPr>
          <w:rFonts w:cs="Calibri"/>
        </w:rPr>
      </w:pPr>
      <w:hyperlink r:id="rId28">
        <w:r>
          <w:rPr>
            <w:rFonts w:cs="Calibri"/>
          </w:rPr>
          <w:t>Prima colazione in hotel. V</w:t>
        </w:r>
        <w:r>
          <w:t xml:space="preserve">isita di </w:t>
        </w:r>
        <w:r>
          <w:rPr>
            <w:b/>
          </w:rPr>
          <w:t>Palazzo Zevallos Stigliano</w:t>
        </w:r>
        <w:r>
          <w:t xml:space="preserve">, oggi sede di Banca Intesa che ospita collezioni di rilievo tra le quali spicca l’ultima opera di Caravaggio, il Martirio di Sant’Orsola. Pranzo libero. Nel pomeriggio a piedi si raggiunge il </w:t>
        </w:r>
        <w:r>
          <w:rPr>
            <w:b/>
          </w:rPr>
          <w:t>Museo Cappella Sansevero</w:t>
        </w:r>
        <w:r>
          <w:t xml:space="preserve">, uno tra i più importanti musei di Napoli. La Cappella ospita il famosissimo </w:t>
        </w:r>
        <w:r>
          <w:rPr>
            <w:b/>
          </w:rPr>
          <w:lastRenderedPageBreak/>
          <w:t>“Cristo Velato”</w:t>
        </w:r>
        <w:r>
          <w:t xml:space="preserve">, scultura marmorea raffigurante il Cristo morto, ricoperto da un velo che aderisce perfettamente al suo corpo martoriato. Assieme al Cristo, sono conservate altre opere di scultori partenopei, con capacità tecniche incredibili. </w:t>
        </w:r>
        <w:r>
          <w:rPr>
            <w:rFonts w:cs="Calibri"/>
          </w:rPr>
          <w:t>Rientro in hotel per i preparativi del cenone di fine anno. Cenone e festeggiamenti.</w:t>
        </w:r>
      </w:hyperlink>
    </w:p>
    <w:p w14:paraId="5DD04BAD" w14:textId="77777777" w:rsidR="003D2CA9" w:rsidRDefault="00000000">
      <w:pPr>
        <w:ind w:right="141"/>
        <w:rPr>
          <w:rFonts w:cs="Calibri"/>
          <w:b/>
        </w:rPr>
      </w:pPr>
      <w:hyperlink r:id="rId29">
        <w:r>
          <w:rPr>
            <w:rFonts w:cs="Calibri"/>
            <w:b/>
          </w:rPr>
          <w:t>3° GIORNO 1 Gennaio NAPOLI</w:t>
        </w:r>
      </w:hyperlink>
    </w:p>
    <w:p w14:paraId="1AF417BF" w14:textId="77777777" w:rsidR="003D2CA9" w:rsidRDefault="00000000">
      <w:pPr>
        <w:ind w:right="141"/>
        <w:jc w:val="both"/>
        <w:rPr>
          <w:rFonts w:cs="Calibri"/>
        </w:rPr>
      </w:pPr>
      <w:hyperlink r:id="rId30">
        <w:r>
          <w:rPr>
            <w:rFonts w:cs="Calibri"/>
          </w:rPr>
          <w:t xml:space="preserve">Prima colazione in hotel.  Partenza ore 10.00 per la visita guidata dello splendido Duomo di Napoli che ospita la </w:t>
        </w:r>
        <w:r>
          <w:rPr>
            <w:rFonts w:cs="Calibri"/>
            <w:b/>
            <w:bCs/>
          </w:rPr>
          <w:t>reale cappella del tesoro di San Gennaro</w:t>
        </w:r>
        <w:r>
          <w:rPr>
            <w:rFonts w:cs="Calibri"/>
          </w:rPr>
          <w:t xml:space="preserve">. Pranzo libero. Nel pomeriggio passeggiata per vedere spaccanapoli e i presepi che in questo momento dell’anno acquistano un fascino unico. Rientro in hotel per cena e pernottamento. </w:t>
        </w:r>
      </w:hyperlink>
    </w:p>
    <w:p w14:paraId="213FC372" w14:textId="77777777" w:rsidR="003D2CA9" w:rsidRDefault="00000000">
      <w:pPr>
        <w:ind w:right="141"/>
        <w:jc w:val="both"/>
        <w:rPr>
          <w:rFonts w:cs="Calibri"/>
          <w:b/>
        </w:rPr>
      </w:pPr>
      <w:hyperlink r:id="rId31">
        <w:r>
          <w:rPr>
            <w:rFonts w:cs="Calibri"/>
            <w:b/>
          </w:rPr>
          <w:t>4° GIORNO 2 Gennaio NAPOLI - MODENA</w:t>
        </w:r>
      </w:hyperlink>
    </w:p>
    <w:p w14:paraId="2639A3B7" w14:textId="77777777" w:rsidR="003D2CA9" w:rsidRDefault="00000000">
      <w:pPr>
        <w:ind w:right="141"/>
        <w:jc w:val="both"/>
      </w:pPr>
      <w:hyperlink r:id="rId32">
        <w:r>
          <w:rPr>
            <w:rFonts w:cs="Calibri"/>
          </w:rPr>
          <w:t xml:space="preserve">Prima colazione in hotel. In mattinata visita guidata del </w:t>
        </w:r>
        <w:r>
          <w:rPr>
            <w:rFonts w:cs="Calibri"/>
            <w:b/>
            <w:bCs/>
          </w:rPr>
          <w:t xml:space="preserve">Museo Nazionale di Capodimonte </w:t>
        </w:r>
        <w:r>
          <w:rPr>
            <w:rFonts w:cs="Calibri"/>
          </w:rPr>
          <w:t xml:space="preserve">che racchiude inestimabili opere d'arte, tra cui le famose ceramiche di Capodimonte, famose in tutto il mondo. Pranzo di arrivederci in </w:t>
        </w:r>
        <w:r>
          <w:rPr>
            <w:rFonts w:cs="Calibri"/>
            <w:b/>
            <w:bCs/>
          </w:rPr>
          <w:t>ristorante riservato sul lungomare di Napoli</w:t>
        </w:r>
        <w:r>
          <w:rPr>
            <w:rFonts w:cs="Calibri"/>
          </w:rPr>
          <w:t xml:space="preserve">. </w:t>
        </w:r>
        <w:r>
          <w:t xml:space="preserve">Trasferimento alla stazione Napoli in tempo utile per partire con il treno Frecciarossa delle 16.40 con arrivo previsto alla stazione di Reggio Emilia Av alle ore 20.58. </w:t>
        </w:r>
      </w:hyperlink>
    </w:p>
    <w:p w14:paraId="0C4A58E8" w14:textId="77777777" w:rsidR="003D2CA9" w:rsidRDefault="00000000">
      <w:pPr>
        <w:ind w:right="141"/>
        <w:jc w:val="both"/>
      </w:pPr>
      <w:hyperlink r:id="rId33">
        <w:r>
          <w:t>Trasferimento in pullman riservato al luogo di partenza convenuto. Fine dei servizi.</w:t>
        </w:r>
      </w:hyperlink>
    </w:p>
    <w:p w14:paraId="1B418351" w14:textId="77777777" w:rsidR="003D2CA9" w:rsidRDefault="00000000">
      <w:pPr>
        <w:spacing w:after="0" w:line="240" w:lineRule="auto"/>
        <w:ind w:right="142"/>
        <w:jc w:val="both"/>
      </w:pPr>
      <w:hyperlink r:id="rId34">
        <w:r>
          <w:rPr>
            <w:rFonts w:cs="Calibri"/>
            <w:b/>
          </w:rPr>
          <w:t>Quote individuale di partecipazione in camera doppia:</w:t>
        </w:r>
        <w:r>
          <w:rPr>
            <w:rFonts w:cs="Calibri"/>
          </w:rPr>
          <w:t xml:space="preserve"> </w:t>
        </w:r>
        <w:r>
          <w:rPr>
            <w:rFonts w:cs="Calibri"/>
            <w:b/>
          </w:rPr>
          <w:t xml:space="preserve"> </w:t>
        </w:r>
        <w:r>
          <w:rPr>
            <w:rFonts w:cs="Calibri"/>
            <w:b/>
          </w:rPr>
          <w:tab/>
        </w:r>
        <w:r>
          <w:rPr>
            <w:rFonts w:cs="Calibri"/>
            <w:b/>
            <w:color w:val="E36C0A" w:themeColor="accent6" w:themeShade="BF"/>
            <w:sz w:val="32"/>
            <w:szCs w:val="32"/>
          </w:rPr>
          <w:t>1.050 Euro</w:t>
        </w:r>
        <w:r>
          <w:rPr>
            <w:rFonts w:cs="Calibri"/>
            <w:b/>
            <w:color w:val="E36C0A" w:themeColor="accent6" w:themeShade="BF"/>
          </w:rPr>
          <w:tab/>
        </w:r>
        <w:r>
          <w:t>Minimo 30 partecipanti</w:t>
        </w:r>
      </w:hyperlink>
    </w:p>
    <w:p w14:paraId="3B577565" w14:textId="77777777" w:rsidR="003D2CA9" w:rsidRDefault="00000000">
      <w:pPr>
        <w:spacing w:after="0" w:line="240" w:lineRule="auto"/>
        <w:ind w:right="142"/>
        <w:jc w:val="both"/>
        <w:rPr>
          <w:rFonts w:cs="Calibri"/>
          <w:b/>
          <w:color w:val="E36C0A" w:themeColor="accent6" w:themeShade="BF"/>
        </w:rPr>
      </w:pPr>
      <w:hyperlink r:id="rId35">
        <w:r>
          <w:rPr>
            <w:rFonts w:cs="Calibri"/>
          </w:rPr>
          <w:t xml:space="preserve">Supplemento singola:                                               </w:t>
        </w:r>
        <w:r>
          <w:rPr>
            <w:rFonts w:cs="Calibri"/>
          </w:rPr>
          <w:tab/>
        </w:r>
        <w:r>
          <w:rPr>
            <w:rFonts w:cs="Calibri"/>
          </w:rPr>
          <w:tab/>
        </w:r>
        <w:r>
          <w:rPr>
            <w:rFonts w:cs="Calibri"/>
            <w:b/>
            <w:color w:val="E36C0A" w:themeColor="accent6" w:themeShade="BF"/>
          </w:rPr>
          <w:t xml:space="preserve">140 Euro </w:t>
        </w:r>
        <w:r>
          <w:rPr>
            <w:rFonts w:cs="Calibri"/>
            <w:color w:val="E36C0A" w:themeColor="accent6" w:themeShade="BF"/>
          </w:rPr>
          <w:t>(soggetta a disponibilità)</w:t>
        </w:r>
      </w:hyperlink>
    </w:p>
    <w:p w14:paraId="253F7BA9" w14:textId="77777777" w:rsidR="003D2CA9" w:rsidRDefault="00000000">
      <w:pPr>
        <w:spacing w:after="0" w:line="240" w:lineRule="auto"/>
        <w:jc w:val="both"/>
        <w:rPr>
          <w:rFonts w:cs="Calibri"/>
        </w:rPr>
      </w:pPr>
      <w:hyperlink r:id="rId36"/>
    </w:p>
    <w:p w14:paraId="0F77BF51" w14:textId="77777777" w:rsidR="003D2CA9" w:rsidRDefault="00000000">
      <w:pPr>
        <w:spacing w:after="0" w:line="240" w:lineRule="auto"/>
        <w:jc w:val="both"/>
        <w:rPr>
          <w:rFonts w:cs="Calibri"/>
        </w:rPr>
      </w:pPr>
      <w:hyperlink r:id="rId37">
        <w:r>
          <w:rPr>
            <w:rFonts w:cs="Calibri"/>
          </w:rPr>
          <w:t xml:space="preserve">ACCONTO ALLA CONFERMA: 300 Euro entro </w:t>
        </w:r>
      </w:hyperlink>
    </w:p>
    <w:p w14:paraId="7FF32D63" w14:textId="77777777" w:rsidR="003D2CA9" w:rsidRDefault="00000000">
      <w:pPr>
        <w:spacing w:after="0" w:line="240" w:lineRule="auto"/>
        <w:jc w:val="both"/>
        <w:rPr>
          <w:rFonts w:cs="Calibri"/>
        </w:rPr>
      </w:pPr>
      <w:hyperlink r:id="rId38">
        <w:r>
          <w:rPr>
            <w:rFonts w:cs="Calibri"/>
          </w:rPr>
          <w:t>SALDO ENTRO IL: 29/11/24</w:t>
        </w:r>
      </w:hyperlink>
    </w:p>
    <w:p w14:paraId="2F211A30" w14:textId="77777777" w:rsidR="003D2CA9" w:rsidRDefault="00000000">
      <w:pPr>
        <w:spacing w:after="0" w:line="240" w:lineRule="auto"/>
        <w:jc w:val="center"/>
        <w:rPr>
          <w:rFonts w:cs="Calibri"/>
          <w:sz w:val="28"/>
          <w:szCs w:val="28"/>
        </w:rPr>
      </w:pPr>
      <w:hyperlink r:id="rId39">
        <w:r>
          <w:rPr>
            <w:rFonts w:cs="Calibri"/>
            <w:sz w:val="28"/>
            <w:szCs w:val="28"/>
            <w:highlight w:val="yellow"/>
          </w:rPr>
          <w:t>PER PRENOTAZIONI ENTRO IL 25/10/24</w:t>
        </w:r>
      </w:hyperlink>
    </w:p>
    <w:p w14:paraId="23F67A95" w14:textId="77777777" w:rsidR="003D2CA9" w:rsidRDefault="00000000">
      <w:pPr>
        <w:spacing w:after="0" w:line="240" w:lineRule="auto"/>
        <w:jc w:val="both"/>
        <w:rPr>
          <w:rFonts w:cs="Calibri"/>
          <w:b/>
          <w:i/>
          <w:u w:val="single"/>
        </w:rPr>
      </w:pPr>
      <w:hyperlink r:id="rId40"/>
    </w:p>
    <w:p w14:paraId="41C9631F" w14:textId="77777777" w:rsidR="003D2CA9" w:rsidRDefault="00000000">
      <w:pPr>
        <w:spacing w:after="0" w:line="240" w:lineRule="auto"/>
        <w:jc w:val="both"/>
        <w:rPr>
          <w:rFonts w:cs="Calibri"/>
          <w:b/>
          <w:i/>
          <w:u w:val="single"/>
        </w:rPr>
      </w:pPr>
      <w:hyperlink r:id="rId41">
        <w:r>
          <w:rPr>
            <w:rFonts w:cs="Calibri"/>
            <w:b/>
            <w:i/>
            <w:u w:val="single"/>
          </w:rPr>
          <w:t>La quota comprende:</w:t>
        </w:r>
      </w:hyperlink>
    </w:p>
    <w:p w14:paraId="65EC708E" w14:textId="77777777" w:rsidR="003D2CA9" w:rsidRDefault="00000000">
      <w:pPr>
        <w:pStyle w:val="ListParagraph"/>
        <w:numPr>
          <w:ilvl w:val="0"/>
          <w:numId w:val="1"/>
        </w:numPr>
        <w:spacing w:after="0" w:line="240" w:lineRule="auto"/>
        <w:ind w:left="426" w:hanging="426"/>
        <w:jc w:val="both"/>
        <w:rPr>
          <w:rFonts w:cs="Tahoma"/>
        </w:rPr>
      </w:pPr>
      <w:hyperlink r:id="rId42">
        <w:r>
          <w:rPr>
            <w:rFonts w:cs="Tahoma"/>
          </w:rPr>
          <w:t>Trasferimento in pullman da Modena via Tagliazucchi alla stazione ferroviaria di Reggio Emilia Alta Velocità andata e ritorno;</w:t>
        </w:r>
      </w:hyperlink>
    </w:p>
    <w:p w14:paraId="3AA6DEB0" w14:textId="77777777" w:rsidR="003D2CA9" w:rsidRDefault="00000000">
      <w:pPr>
        <w:pStyle w:val="ListParagraph"/>
        <w:numPr>
          <w:ilvl w:val="0"/>
          <w:numId w:val="1"/>
        </w:numPr>
        <w:spacing w:after="0" w:line="240" w:lineRule="auto"/>
        <w:ind w:left="426" w:hanging="426"/>
        <w:jc w:val="both"/>
        <w:rPr>
          <w:rFonts w:cs="Tahoma"/>
        </w:rPr>
      </w:pPr>
      <w:hyperlink r:id="rId43">
        <w:r>
          <w:rPr>
            <w:rFonts w:cs="Tahoma"/>
          </w:rPr>
          <w:t xml:space="preserve">Viaggio in treno Frecciarossa in 2° classe da Reggio Emilia AV a Napoli centrale andata e ritorno; </w:t>
        </w:r>
      </w:hyperlink>
    </w:p>
    <w:p w14:paraId="2EB9DD61" w14:textId="77777777" w:rsidR="003D2CA9" w:rsidRDefault="00000000">
      <w:pPr>
        <w:pStyle w:val="ListParagraph"/>
        <w:numPr>
          <w:ilvl w:val="0"/>
          <w:numId w:val="1"/>
        </w:numPr>
        <w:spacing w:after="0" w:line="240" w:lineRule="auto"/>
        <w:ind w:left="426" w:hanging="426"/>
        <w:jc w:val="both"/>
        <w:rPr>
          <w:rFonts w:cs="Tahoma"/>
        </w:rPr>
      </w:pPr>
      <w:hyperlink r:id="rId44">
        <w:r>
          <w:rPr>
            <w:rFonts w:cs="Tahoma"/>
          </w:rPr>
          <w:t>3 notti presso Stelle Hotel 3s*/4* in pernottamento e mezza pensione incluse bevande;</w:t>
        </w:r>
      </w:hyperlink>
    </w:p>
    <w:p w14:paraId="2B6EAB1B" w14:textId="77777777" w:rsidR="003D2CA9" w:rsidRDefault="00000000">
      <w:pPr>
        <w:pStyle w:val="ListParagraph"/>
        <w:numPr>
          <w:ilvl w:val="0"/>
          <w:numId w:val="1"/>
        </w:numPr>
        <w:spacing w:after="0" w:line="240" w:lineRule="auto"/>
        <w:ind w:left="426" w:hanging="426"/>
        <w:jc w:val="both"/>
        <w:rPr>
          <w:rFonts w:cs="Tahoma"/>
        </w:rPr>
      </w:pPr>
      <w:hyperlink r:id="rId45">
        <w:r>
          <w:rPr>
            <w:rFonts w:cs="Tahoma"/>
          </w:rPr>
          <w:t>1 pranzo in hotel</w:t>
        </w:r>
      </w:hyperlink>
    </w:p>
    <w:p w14:paraId="4FA6EE9E" w14:textId="77777777" w:rsidR="003D2CA9" w:rsidRDefault="00000000">
      <w:pPr>
        <w:pStyle w:val="ListParagraph"/>
        <w:numPr>
          <w:ilvl w:val="0"/>
          <w:numId w:val="1"/>
        </w:numPr>
        <w:spacing w:after="0" w:line="240" w:lineRule="auto"/>
        <w:ind w:left="426" w:hanging="426"/>
        <w:jc w:val="both"/>
        <w:rPr>
          <w:rFonts w:cs="Tahoma"/>
        </w:rPr>
      </w:pPr>
      <w:hyperlink r:id="rId46">
        <w:r>
          <w:rPr>
            <w:rFonts w:cs="Tahoma"/>
          </w:rPr>
          <w:t xml:space="preserve">1 pranzo in ristorante riservato sul lungomare a Napoli, 3 portate incluse bevande; </w:t>
        </w:r>
      </w:hyperlink>
    </w:p>
    <w:p w14:paraId="521D0BFF" w14:textId="77777777" w:rsidR="003D2CA9" w:rsidRDefault="00000000">
      <w:pPr>
        <w:pStyle w:val="ListParagraph"/>
        <w:numPr>
          <w:ilvl w:val="0"/>
          <w:numId w:val="1"/>
        </w:numPr>
        <w:spacing w:after="0" w:line="240" w:lineRule="auto"/>
        <w:ind w:left="426" w:hanging="426"/>
        <w:jc w:val="both"/>
        <w:rPr>
          <w:rFonts w:cs="Tahoma"/>
        </w:rPr>
      </w:pPr>
      <w:hyperlink r:id="rId47">
        <w:r>
          <w:rPr>
            <w:rFonts w:cs="Tahoma"/>
          </w:rPr>
          <w:t>Cenone di Capodanno in hotel incluso spumante e spettacolo;</w:t>
        </w:r>
      </w:hyperlink>
    </w:p>
    <w:p w14:paraId="3F62255B" w14:textId="77777777" w:rsidR="003D2CA9" w:rsidRDefault="00000000">
      <w:pPr>
        <w:pStyle w:val="ListParagraph"/>
        <w:numPr>
          <w:ilvl w:val="0"/>
          <w:numId w:val="1"/>
        </w:numPr>
        <w:spacing w:after="0" w:line="240" w:lineRule="auto"/>
        <w:ind w:left="426" w:hanging="426"/>
        <w:jc w:val="both"/>
        <w:rPr>
          <w:rFonts w:cs="Tahoma"/>
        </w:rPr>
      </w:pPr>
      <w:hyperlink r:id="rId48">
        <w:r>
          <w:rPr>
            <w:rFonts w:cs="Tahoma"/>
          </w:rPr>
          <w:t>Pullman a disposizione per l’esecuzione dell’intero programma;</w:t>
        </w:r>
      </w:hyperlink>
    </w:p>
    <w:p w14:paraId="333FE73B" w14:textId="77777777" w:rsidR="003D2CA9" w:rsidRDefault="00000000">
      <w:pPr>
        <w:pStyle w:val="ListParagraph"/>
        <w:numPr>
          <w:ilvl w:val="0"/>
          <w:numId w:val="1"/>
        </w:numPr>
        <w:spacing w:after="0" w:line="240" w:lineRule="auto"/>
        <w:ind w:left="426" w:hanging="426"/>
        <w:jc w:val="both"/>
        <w:rPr>
          <w:rFonts w:cs="Tahoma"/>
        </w:rPr>
      </w:pPr>
      <w:hyperlink r:id="rId49">
        <w:r>
          <w:rPr>
            <w:rFonts w:cs="Tahoma"/>
          </w:rPr>
          <w:t>Tassa di soggiorno;</w:t>
        </w:r>
      </w:hyperlink>
    </w:p>
    <w:p w14:paraId="35968DBD" w14:textId="77777777" w:rsidR="003D2CA9" w:rsidRDefault="00000000">
      <w:pPr>
        <w:pStyle w:val="ListParagraph"/>
        <w:numPr>
          <w:ilvl w:val="0"/>
          <w:numId w:val="1"/>
        </w:numPr>
        <w:spacing w:after="0" w:line="240" w:lineRule="auto"/>
        <w:ind w:left="426" w:hanging="426"/>
        <w:jc w:val="both"/>
        <w:rPr>
          <w:rFonts w:cs="Tahoma"/>
        </w:rPr>
      </w:pPr>
      <w:hyperlink r:id="rId50">
        <w:r>
          <w:rPr>
            <w:rFonts w:cs="Tahoma"/>
          </w:rPr>
          <w:t>2 guide per la visita di Palazzo Reale (1 guida ogni 25 persone) il giorno 30/12/24.</w:t>
        </w:r>
      </w:hyperlink>
    </w:p>
    <w:p w14:paraId="6BC85430" w14:textId="77777777" w:rsidR="003D2CA9" w:rsidRDefault="00000000">
      <w:pPr>
        <w:pStyle w:val="ListParagraph"/>
        <w:numPr>
          <w:ilvl w:val="0"/>
          <w:numId w:val="1"/>
        </w:numPr>
        <w:spacing w:after="0" w:line="240" w:lineRule="auto"/>
        <w:ind w:left="426" w:hanging="426"/>
        <w:jc w:val="both"/>
        <w:rPr>
          <w:rFonts w:cs="Tahoma"/>
        </w:rPr>
      </w:pPr>
      <w:hyperlink r:id="rId51">
        <w:r>
          <w:rPr>
            <w:rFonts w:cs="Tahoma"/>
          </w:rPr>
          <w:t>1 guida intera giornata a Napoli il giorno 31/12/24</w:t>
        </w:r>
      </w:hyperlink>
    </w:p>
    <w:p w14:paraId="7F52AF0B" w14:textId="77777777" w:rsidR="003D2CA9" w:rsidRDefault="00000000">
      <w:pPr>
        <w:pStyle w:val="ListParagraph"/>
        <w:numPr>
          <w:ilvl w:val="0"/>
          <w:numId w:val="1"/>
        </w:numPr>
        <w:spacing w:after="0" w:line="240" w:lineRule="auto"/>
        <w:ind w:left="426" w:hanging="426"/>
        <w:jc w:val="both"/>
        <w:rPr>
          <w:rFonts w:cs="Tahoma"/>
        </w:rPr>
      </w:pPr>
      <w:hyperlink r:id="rId52">
        <w:r>
          <w:rPr>
            <w:rFonts w:cs="Tahoma"/>
          </w:rPr>
          <w:t>1 guida intera giornata a Napoli il giorno 01/01/25</w:t>
        </w:r>
      </w:hyperlink>
    </w:p>
    <w:p w14:paraId="221231B5" w14:textId="77777777" w:rsidR="003D2CA9" w:rsidRDefault="00000000">
      <w:pPr>
        <w:pStyle w:val="ListParagraph"/>
        <w:numPr>
          <w:ilvl w:val="0"/>
          <w:numId w:val="1"/>
        </w:numPr>
        <w:spacing w:after="0" w:line="240" w:lineRule="auto"/>
        <w:ind w:left="426" w:hanging="426"/>
        <w:jc w:val="both"/>
        <w:rPr>
          <w:rFonts w:cs="Tahoma"/>
        </w:rPr>
      </w:pPr>
      <w:hyperlink r:id="rId53">
        <w:r>
          <w:rPr>
            <w:rFonts w:cs="Tahoma"/>
          </w:rPr>
          <w:t>Guida locale per la visita di Capodimonte (massimo 30 persone)</w:t>
        </w:r>
      </w:hyperlink>
    </w:p>
    <w:p w14:paraId="2F09B835" w14:textId="77777777" w:rsidR="003D2CA9" w:rsidRDefault="00000000">
      <w:pPr>
        <w:pStyle w:val="ListParagraph"/>
        <w:numPr>
          <w:ilvl w:val="0"/>
          <w:numId w:val="1"/>
        </w:numPr>
        <w:spacing w:after="0" w:line="240" w:lineRule="auto"/>
        <w:ind w:left="426" w:hanging="426"/>
        <w:jc w:val="both"/>
        <w:rPr>
          <w:rFonts w:cs="Tahoma"/>
        </w:rPr>
      </w:pPr>
      <w:hyperlink r:id="rId54">
        <w:r>
          <w:rPr>
            <w:rFonts w:cs="Tahoma"/>
          </w:rPr>
          <w:t xml:space="preserve">Biglietti di ingresso a: Palazzo reale, Palazzo Zevallos Stigliano, Cappella di San Severo, Museo di Capodimonte. </w:t>
        </w:r>
      </w:hyperlink>
    </w:p>
    <w:p w14:paraId="22EC9FB9" w14:textId="77777777" w:rsidR="003D2CA9" w:rsidRDefault="00000000">
      <w:pPr>
        <w:pStyle w:val="ListParagraph"/>
        <w:numPr>
          <w:ilvl w:val="0"/>
          <w:numId w:val="1"/>
        </w:numPr>
        <w:spacing w:after="0" w:line="240" w:lineRule="auto"/>
        <w:ind w:left="426" w:hanging="426"/>
        <w:jc w:val="both"/>
        <w:rPr>
          <w:rFonts w:cs="Tahoma"/>
        </w:rPr>
      </w:pPr>
      <w:hyperlink r:id="rId55">
        <w:r>
          <w:rPr>
            <w:rFonts w:cs="Tahoma"/>
          </w:rPr>
          <w:t>Radioriceventi individuali;</w:t>
        </w:r>
      </w:hyperlink>
    </w:p>
    <w:p w14:paraId="6AB84735" w14:textId="77777777" w:rsidR="003D2CA9" w:rsidRDefault="00000000">
      <w:pPr>
        <w:pStyle w:val="ListParagraph"/>
        <w:numPr>
          <w:ilvl w:val="0"/>
          <w:numId w:val="1"/>
        </w:numPr>
        <w:spacing w:after="0" w:line="240" w:lineRule="auto"/>
        <w:ind w:left="426" w:hanging="426"/>
        <w:jc w:val="both"/>
        <w:rPr>
          <w:rFonts w:cs="Tahoma"/>
        </w:rPr>
      </w:pPr>
      <w:hyperlink r:id="rId56">
        <w:r>
          <w:rPr>
            <w:rFonts w:cs="Tahoma"/>
          </w:rPr>
          <w:t>Assicurazione medico bagaglio.</w:t>
        </w:r>
        <w:r>
          <w:rPr>
            <w:rFonts w:cs="Tahoma"/>
            <w:b/>
          </w:rPr>
          <w:t xml:space="preserve"> </w:t>
        </w:r>
      </w:hyperlink>
    </w:p>
    <w:p w14:paraId="3A90B5A3" w14:textId="77777777" w:rsidR="003D2CA9" w:rsidRDefault="00000000">
      <w:pPr>
        <w:tabs>
          <w:tab w:val="left" w:pos="284"/>
        </w:tabs>
        <w:spacing w:before="240" w:after="0" w:line="240" w:lineRule="auto"/>
        <w:ind w:right="142"/>
        <w:rPr>
          <w:rFonts w:cs="Calibri"/>
          <w:b/>
          <w:i/>
          <w:u w:val="single"/>
        </w:rPr>
      </w:pPr>
      <w:hyperlink r:id="rId57">
        <w:r>
          <w:rPr>
            <w:rFonts w:cs="Calibri"/>
            <w:b/>
            <w:i/>
            <w:u w:val="single"/>
          </w:rPr>
          <w:t>Le quote NON comprendono:</w:t>
        </w:r>
      </w:hyperlink>
    </w:p>
    <w:p w14:paraId="5C9511F1" w14:textId="77777777" w:rsidR="003D2CA9" w:rsidRDefault="00000000">
      <w:pPr>
        <w:tabs>
          <w:tab w:val="left" w:pos="284"/>
        </w:tabs>
        <w:spacing w:after="0" w:line="240" w:lineRule="auto"/>
        <w:ind w:right="142"/>
        <w:rPr>
          <w:rFonts w:cs="Tahoma"/>
          <w:color w:val="000000"/>
        </w:rPr>
      </w:pPr>
      <w:hyperlink r:id="rId58">
        <w:r>
          <w:rPr>
            <w:rFonts w:cs="Tahoma"/>
            <w:color w:val="000000"/>
          </w:rPr>
          <w:t xml:space="preserve">Polizza facoltativa contro l’annullamento </w:t>
        </w:r>
        <w:r>
          <w:rPr>
            <w:rFonts w:cs="Tahoma"/>
            <w:b/>
            <w:color w:val="000000"/>
          </w:rPr>
          <w:t>50 Euro</w:t>
        </w:r>
        <w:r>
          <w:rPr>
            <w:rFonts w:cs="Tahoma"/>
            <w:color w:val="000000"/>
          </w:rPr>
          <w:t xml:space="preserve"> da emettere contestualmente alla conferma del viaggio - 2 pranzi - biglietti di ingressi non menzionati –- mance - extra di carattere personale - tutto quanto non espressamente indicato alla voce “La quota comprende”</w:t>
        </w:r>
      </w:hyperlink>
    </w:p>
    <w:p w14:paraId="5DDE41AF" w14:textId="77777777" w:rsidR="003D2CA9" w:rsidRDefault="00000000">
      <w:pPr>
        <w:tabs>
          <w:tab w:val="left" w:pos="284"/>
        </w:tabs>
        <w:spacing w:after="0" w:line="240" w:lineRule="auto"/>
        <w:ind w:right="142"/>
        <w:rPr>
          <w:rFonts w:cs="Tahoma"/>
          <w:color w:val="000000"/>
        </w:rPr>
      </w:pPr>
      <w:hyperlink r:id="rId59"/>
    </w:p>
    <w:p w14:paraId="328ACF6F" w14:textId="77777777" w:rsidR="003D2CA9" w:rsidRDefault="00000000">
      <w:pPr>
        <w:tabs>
          <w:tab w:val="left" w:pos="284"/>
        </w:tabs>
        <w:spacing w:after="0" w:line="240" w:lineRule="auto"/>
        <w:ind w:right="142"/>
        <w:rPr>
          <w:i/>
        </w:rPr>
      </w:pPr>
      <w:hyperlink r:id="rId60"/>
    </w:p>
    <w:p w14:paraId="1244AEA4" w14:textId="77777777" w:rsidR="003D2CA9" w:rsidRDefault="00000000">
      <w:pPr>
        <w:tabs>
          <w:tab w:val="left" w:pos="284"/>
        </w:tabs>
        <w:spacing w:after="0" w:line="240" w:lineRule="auto"/>
        <w:ind w:right="142"/>
        <w:rPr>
          <w:i/>
        </w:rPr>
      </w:pPr>
      <w:hyperlink r:id="rId61">
        <w:r>
          <w:rPr>
            <w:i/>
          </w:rPr>
          <w:t>Direzione tecnica VIA LIBERA VIAGGI – Modena Viale Buon Pastore, 92/94 tel. 39059444193</w:t>
        </w:r>
      </w:hyperlink>
    </w:p>
    <w:sectPr w:rsidR="003D2CA9">
      <w:pgSz w:w="11906" w:h="16838"/>
      <w:pgMar w:top="1417" w:right="566" w:bottom="993"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A2584"/>
    <w:multiLevelType w:val="multilevel"/>
    <w:tmpl w:val="DFC2D5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B536D7"/>
    <w:multiLevelType w:val="multilevel"/>
    <w:tmpl w:val="0696F0B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4462351">
    <w:abstractNumId w:val="1"/>
  </w:num>
  <w:num w:numId="2" w16cid:durableId="1265385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3D2CA9"/>
    <w:rsid w:val="00170AB7"/>
    <w:rsid w:val="003D2CA9"/>
    <w:rsid w:val="00C830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74CC"/>
  <w15:docId w15:val="{2EADF893-87EE-433F-8926-57B9B7C4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9A"/>
    <w:pPr>
      <w:spacing w:after="200" w:line="276" w:lineRule="auto"/>
    </w:pPr>
    <w:rPr>
      <w:rFonts w:cs="Times New Roman"/>
    </w:rPr>
  </w:style>
  <w:style w:type="paragraph" w:styleId="Heading3">
    <w:name w:val="heading 3"/>
    <w:basedOn w:val="Normal"/>
    <w:link w:val="Heading3Char"/>
    <w:uiPriority w:val="9"/>
    <w:qFormat/>
    <w:rsid w:val="00490CCE"/>
    <w:pPr>
      <w:spacing w:beforeAutospacing="1" w:afterAutospacing="1" w:line="240" w:lineRule="auto"/>
      <w:outlineLvl w:val="2"/>
    </w:pPr>
    <w:rPr>
      <w:rFonts w:ascii="Times New Roman" w:eastAsia="Times New Roman" w:hAnsi="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8022A"/>
  </w:style>
  <w:style w:type="character" w:customStyle="1" w:styleId="FooterChar">
    <w:name w:val="Footer Char"/>
    <w:basedOn w:val="DefaultParagraphFont"/>
    <w:link w:val="Footer"/>
    <w:uiPriority w:val="99"/>
    <w:qFormat/>
    <w:rsid w:val="0098022A"/>
  </w:style>
  <w:style w:type="character" w:customStyle="1" w:styleId="CollegamentoInternet">
    <w:name w:val="Collegamento Internet"/>
    <w:rsid w:val="0098022A"/>
    <w:rPr>
      <w:color w:val="0000FF"/>
      <w:u w:val="single"/>
    </w:rPr>
  </w:style>
  <w:style w:type="character" w:styleId="PageNumber">
    <w:name w:val="page number"/>
    <w:basedOn w:val="DefaultParagraphFont"/>
    <w:qFormat/>
    <w:rsid w:val="0098022A"/>
  </w:style>
  <w:style w:type="character" w:customStyle="1" w:styleId="BalloonTextChar">
    <w:name w:val="Balloon Text Char"/>
    <w:basedOn w:val="DefaultParagraphFont"/>
    <w:link w:val="BalloonText"/>
    <w:uiPriority w:val="99"/>
    <w:semiHidden/>
    <w:qFormat/>
    <w:rsid w:val="007625C7"/>
    <w:rPr>
      <w:rFonts w:ascii="Tahoma" w:eastAsia="Calibri" w:hAnsi="Tahoma" w:cs="Tahoma"/>
      <w:sz w:val="16"/>
      <w:szCs w:val="16"/>
    </w:rPr>
  </w:style>
  <w:style w:type="character" w:customStyle="1" w:styleId="apple-style-span">
    <w:name w:val="apple-style-span"/>
    <w:basedOn w:val="DefaultParagraphFont"/>
    <w:qFormat/>
    <w:rsid w:val="00735D64"/>
  </w:style>
  <w:style w:type="character" w:styleId="Strong">
    <w:name w:val="Strong"/>
    <w:basedOn w:val="DefaultParagraphFont"/>
    <w:uiPriority w:val="22"/>
    <w:qFormat/>
    <w:rsid w:val="00D3066E"/>
    <w:rPr>
      <w:b/>
      <w:bCs/>
    </w:rPr>
  </w:style>
  <w:style w:type="character" w:customStyle="1" w:styleId="Enfasi">
    <w:name w:val="Enfasi"/>
    <w:basedOn w:val="DefaultParagraphFont"/>
    <w:uiPriority w:val="20"/>
    <w:qFormat/>
    <w:rsid w:val="00D3066E"/>
    <w:rPr>
      <w:i/>
      <w:iCs/>
    </w:rPr>
  </w:style>
  <w:style w:type="character" w:customStyle="1" w:styleId="Heading3Char">
    <w:name w:val="Heading 3 Char"/>
    <w:basedOn w:val="DefaultParagraphFont"/>
    <w:link w:val="Heading3"/>
    <w:uiPriority w:val="9"/>
    <w:qFormat/>
    <w:rsid w:val="00490CCE"/>
    <w:rPr>
      <w:rFonts w:ascii="Times New Roman" w:eastAsia="Times New Roman" w:hAnsi="Times New Roman" w:cs="Times New Roman"/>
      <w:b/>
      <w:bCs/>
      <w:sz w:val="27"/>
      <w:szCs w:val="27"/>
      <w:lang w:eastAsia="it-IT"/>
    </w:rPr>
  </w:style>
  <w:style w:type="paragraph" w:customStyle="1" w:styleId="Titolo">
    <w:name w:val="Titolo"/>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ice">
    <w:name w:val="Indice"/>
    <w:basedOn w:val="Normal"/>
    <w:qFormat/>
    <w:pPr>
      <w:suppressLineNumbers/>
    </w:pPr>
    <w:rPr>
      <w:rFonts w:cs="Arial Unicode MS"/>
      <w:lang/>
    </w:rPr>
  </w:style>
  <w:style w:type="paragraph" w:customStyle="1" w:styleId="Intestazioneepidipagina">
    <w:name w:val="Intestazione e piè di pagina"/>
    <w:basedOn w:val="Normal"/>
    <w:qFormat/>
  </w:style>
  <w:style w:type="paragraph" w:styleId="Header">
    <w:name w:val="header"/>
    <w:basedOn w:val="Normal"/>
    <w:link w:val="HeaderChar"/>
    <w:uiPriority w:val="99"/>
    <w:unhideWhenUsed/>
    <w:rsid w:val="0098022A"/>
    <w:pPr>
      <w:tabs>
        <w:tab w:val="center" w:pos="4819"/>
        <w:tab w:val="right" w:pos="9638"/>
      </w:tabs>
      <w:spacing w:after="0" w:line="240" w:lineRule="auto"/>
    </w:pPr>
    <w:rPr>
      <w:rFonts w:cstheme="minorBidi"/>
    </w:rPr>
  </w:style>
  <w:style w:type="paragraph" w:styleId="Footer">
    <w:name w:val="footer"/>
    <w:basedOn w:val="Normal"/>
    <w:link w:val="FooterChar"/>
    <w:unhideWhenUsed/>
    <w:rsid w:val="0098022A"/>
    <w:pPr>
      <w:tabs>
        <w:tab w:val="center" w:pos="4819"/>
        <w:tab w:val="right" w:pos="9638"/>
      </w:tabs>
      <w:spacing w:after="0" w:line="240" w:lineRule="auto"/>
    </w:pPr>
    <w:rPr>
      <w:rFonts w:cstheme="minorBidi"/>
    </w:rPr>
  </w:style>
  <w:style w:type="paragraph" w:styleId="BalloonText">
    <w:name w:val="Balloon Text"/>
    <w:basedOn w:val="Normal"/>
    <w:link w:val="BalloonTextChar"/>
    <w:uiPriority w:val="99"/>
    <w:semiHidden/>
    <w:unhideWhenUsed/>
    <w:qFormat/>
    <w:rsid w:val="007625C7"/>
    <w:pPr>
      <w:spacing w:after="0" w:line="240" w:lineRule="auto"/>
    </w:pPr>
    <w:rPr>
      <w:rFonts w:ascii="Tahoma" w:hAnsi="Tahoma" w:cs="Tahoma"/>
      <w:sz w:val="16"/>
      <w:szCs w:val="16"/>
    </w:rPr>
  </w:style>
  <w:style w:type="paragraph" w:styleId="NormalWeb">
    <w:name w:val="Normal (Web)"/>
    <w:basedOn w:val="Normal"/>
    <w:uiPriority w:val="99"/>
    <w:unhideWhenUsed/>
    <w:qFormat/>
    <w:rsid w:val="008C14F6"/>
    <w:pPr>
      <w:spacing w:beforeAutospacing="1" w:afterAutospacing="1" w:line="240" w:lineRule="auto"/>
    </w:pPr>
    <w:rPr>
      <w:rFonts w:ascii="Times New Roman" w:eastAsia="Times New Roman" w:hAnsi="Times New Roman"/>
      <w:sz w:val="24"/>
      <w:szCs w:val="24"/>
      <w:lang w:eastAsia="it-IT"/>
    </w:rPr>
  </w:style>
  <w:style w:type="paragraph" w:styleId="ListParagraph">
    <w:name w:val="List Paragraph"/>
    <w:basedOn w:val="Normal"/>
    <w:uiPriority w:val="34"/>
    <w:qFormat/>
    <w:rsid w:val="0072055E"/>
    <w:pPr>
      <w:ind w:left="720"/>
      <w:contextualSpacing/>
    </w:pPr>
  </w:style>
  <w:style w:type="paragraph" w:customStyle="1" w:styleId="TableNormal1">
    <w:name w:val="Table Normal1"/>
    <w:qFormat/>
    <w:pPr>
      <w:spacing w:after="200" w:line="276"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hyperlink" Target="mailto:SocietadelSandrone@gmail.com" TargetMode="External"/><Relationship Id="rId39" Type="http://schemas.openxmlformats.org/officeDocument/2006/relationships/hyperlink" Target="mailto:SocietadelSandrone@gmail.com" TargetMode="External"/><Relationship Id="rId21" Type="http://schemas.openxmlformats.org/officeDocument/2006/relationships/hyperlink" Target="mailto:SocietadelSandrone@gmail.com" TargetMode="External"/><Relationship Id="rId34" Type="http://schemas.openxmlformats.org/officeDocument/2006/relationships/hyperlink" Target="mailto:SocietadelSandrone@gmail.com" TargetMode="External"/><Relationship Id="rId42" Type="http://schemas.openxmlformats.org/officeDocument/2006/relationships/hyperlink" Target="mailto:SocietadelSandrone@gmail.com" TargetMode="External"/><Relationship Id="rId47" Type="http://schemas.openxmlformats.org/officeDocument/2006/relationships/hyperlink" Target="mailto:SocietadelSandrone@gmail.com" TargetMode="External"/><Relationship Id="rId50" Type="http://schemas.openxmlformats.org/officeDocument/2006/relationships/hyperlink" Target="mailto:SocietadelSandrone@gmail.com" TargetMode="External"/><Relationship Id="rId55" Type="http://schemas.openxmlformats.org/officeDocument/2006/relationships/hyperlink" Target="mailto:SocietadelSandrone@gmail.com" TargetMode="External"/><Relationship Id="rId63" Type="http://schemas.openxmlformats.org/officeDocument/2006/relationships/theme" Target="theme/theme1.xml"/><Relationship Id="rId7" Type="http://schemas.openxmlformats.org/officeDocument/2006/relationships/hyperlink" Target="mailto:SocietadelSandrone@gmail.com" TargetMode="External"/><Relationship Id="rId2" Type="http://schemas.openxmlformats.org/officeDocument/2006/relationships/numbering" Target="numbering.xml"/><Relationship Id="rId16" Type="http://schemas.openxmlformats.org/officeDocument/2006/relationships/hyperlink" Target="mailto:SocietadelSandrone@gmail.com" TargetMode="External"/><Relationship Id="rId29" Type="http://schemas.openxmlformats.org/officeDocument/2006/relationships/hyperlink" Target="mailto:SocietadelSandrone@gmail.com" TargetMode="External"/><Relationship Id="rId11" Type="http://schemas.openxmlformats.org/officeDocument/2006/relationships/hyperlink" Target="mailto:SocietadelSandrone@gmail.com" TargetMode="External"/><Relationship Id="rId24" Type="http://schemas.openxmlformats.org/officeDocument/2006/relationships/hyperlink" Target="mailto:SocietadelSandrone@gmail.com" TargetMode="External"/><Relationship Id="rId32" Type="http://schemas.openxmlformats.org/officeDocument/2006/relationships/hyperlink" Target="mailto:SocietadelSandrone@gmail.com" TargetMode="External"/><Relationship Id="rId37" Type="http://schemas.openxmlformats.org/officeDocument/2006/relationships/hyperlink" Target="mailto:SocietadelSandrone@gmail.com" TargetMode="External"/><Relationship Id="rId40" Type="http://schemas.openxmlformats.org/officeDocument/2006/relationships/hyperlink" Target="mailto:SocietadelSandrone@gmail.com" TargetMode="External"/><Relationship Id="rId45" Type="http://schemas.openxmlformats.org/officeDocument/2006/relationships/hyperlink" Target="mailto:SocietadelSandrone@gmail.com" TargetMode="External"/><Relationship Id="rId53" Type="http://schemas.openxmlformats.org/officeDocument/2006/relationships/hyperlink" Target="mailto:SocietadelSandrone@gmail.com" TargetMode="External"/><Relationship Id="rId58" Type="http://schemas.openxmlformats.org/officeDocument/2006/relationships/hyperlink" Target="mailto:SocietadelSandrone@gmail.com" TargetMode="External"/><Relationship Id="rId5" Type="http://schemas.openxmlformats.org/officeDocument/2006/relationships/webSettings" Target="webSettings.xml"/><Relationship Id="rId61" Type="http://schemas.openxmlformats.org/officeDocument/2006/relationships/hyperlink" Target="mailto:SocietadelSandrone@gmail.com" TargetMode="External"/><Relationship Id="rId19" Type="http://schemas.openxmlformats.org/officeDocument/2006/relationships/hyperlink" Target="mailto:SocietadelSandrone@gmail.com" TargetMode="External"/><Relationship Id="rId14" Type="http://schemas.openxmlformats.org/officeDocument/2006/relationships/hyperlink" Target="mailto:SocietadelSandrone@gmail.com" TargetMode="External"/><Relationship Id="rId22" Type="http://schemas.openxmlformats.org/officeDocument/2006/relationships/hyperlink" Target="mailto:SocietadelSandrone@gmail.com" TargetMode="External"/><Relationship Id="rId27" Type="http://schemas.openxmlformats.org/officeDocument/2006/relationships/hyperlink" Target="mailto:SocietadelSandrone@gmail.com" TargetMode="External"/><Relationship Id="rId30" Type="http://schemas.openxmlformats.org/officeDocument/2006/relationships/hyperlink" Target="mailto:SocietadelSandrone@gmail.com" TargetMode="External"/><Relationship Id="rId35" Type="http://schemas.openxmlformats.org/officeDocument/2006/relationships/hyperlink" Target="mailto:SocietadelSandrone@gmail.com" TargetMode="External"/><Relationship Id="rId43" Type="http://schemas.openxmlformats.org/officeDocument/2006/relationships/hyperlink" Target="mailto:SocietadelSandrone@gmail.com" TargetMode="External"/><Relationship Id="rId48" Type="http://schemas.openxmlformats.org/officeDocument/2006/relationships/hyperlink" Target="mailto:SocietadelSandrone@gmail.com" TargetMode="External"/><Relationship Id="rId56" Type="http://schemas.openxmlformats.org/officeDocument/2006/relationships/hyperlink" Target="mailto:SocietadelSandrone@gmail.com" TargetMode="External"/><Relationship Id="rId8" Type="http://schemas.openxmlformats.org/officeDocument/2006/relationships/hyperlink" Target="mailto:SocietadelSandrone@gmail.com" TargetMode="External"/><Relationship Id="rId51" Type="http://schemas.openxmlformats.org/officeDocument/2006/relationships/hyperlink" Target="mailto:SocietadelSandrone@gmail.com" TargetMode="External"/><Relationship Id="rId3" Type="http://schemas.openxmlformats.org/officeDocument/2006/relationships/styles" Target="styles.xml"/><Relationship Id="rId12" Type="http://schemas.openxmlformats.org/officeDocument/2006/relationships/hyperlink" Target="mailto:SocietadelSandrone@gmail.com" TargetMode="External"/><Relationship Id="rId17" Type="http://schemas.openxmlformats.org/officeDocument/2006/relationships/image" Target="media/image3.jpeg"/><Relationship Id="rId25" Type="http://schemas.openxmlformats.org/officeDocument/2006/relationships/hyperlink" Target="mailto:SocietadelSandrone@gmail.com" TargetMode="External"/><Relationship Id="rId33" Type="http://schemas.openxmlformats.org/officeDocument/2006/relationships/hyperlink" Target="mailto:SocietadelSandrone@gmail.com" TargetMode="External"/><Relationship Id="rId38" Type="http://schemas.openxmlformats.org/officeDocument/2006/relationships/hyperlink" Target="mailto:SocietadelSandrone@gmail.com" TargetMode="External"/><Relationship Id="rId46" Type="http://schemas.openxmlformats.org/officeDocument/2006/relationships/hyperlink" Target="mailto:SocietadelSandrone@gmail.com" TargetMode="External"/><Relationship Id="rId59" Type="http://schemas.openxmlformats.org/officeDocument/2006/relationships/hyperlink" Target="mailto:SocietadelSandrone@gmail.com" TargetMode="External"/><Relationship Id="rId20" Type="http://schemas.openxmlformats.org/officeDocument/2006/relationships/hyperlink" Target="mailto:SocietadelSandrone@gmail.com" TargetMode="External"/><Relationship Id="rId41" Type="http://schemas.openxmlformats.org/officeDocument/2006/relationships/hyperlink" Target="mailto:SocietadelSandrone@gmail.com" TargetMode="External"/><Relationship Id="rId54" Type="http://schemas.openxmlformats.org/officeDocument/2006/relationships/hyperlink" Target="mailto:SocietadelSandrone@gmail.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mailto:SocietadelSandrone@gmail.com" TargetMode="External"/><Relationship Id="rId23" Type="http://schemas.openxmlformats.org/officeDocument/2006/relationships/hyperlink" Target="mailto:SocietadelSandrone@gmail.com" TargetMode="External"/><Relationship Id="rId28" Type="http://schemas.openxmlformats.org/officeDocument/2006/relationships/hyperlink" Target="mailto:SocietadelSandrone@gmail.com" TargetMode="External"/><Relationship Id="rId36" Type="http://schemas.openxmlformats.org/officeDocument/2006/relationships/hyperlink" Target="mailto:SocietadelSandrone@gmail.com" TargetMode="External"/><Relationship Id="rId49" Type="http://schemas.openxmlformats.org/officeDocument/2006/relationships/hyperlink" Target="mailto:SocietadelSandrone@gmail.com" TargetMode="External"/><Relationship Id="rId57" Type="http://schemas.openxmlformats.org/officeDocument/2006/relationships/hyperlink" Target="mailto:SocietadelSandrone@gmail.com" TargetMode="External"/><Relationship Id="rId10" Type="http://schemas.openxmlformats.org/officeDocument/2006/relationships/hyperlink" Target="mailto:SocietadelSandrone@gmail.com" TargetMode="External"/><Relationship Id="rId31" Type="http://schemas.openxmlformats.org/officeDocument/2006/relationships/hyperlink" Target="mailto:SocietadelSandrone@gmail.com" TargetMode="External"/><Relationship Id="rId44" Type="http://schemas.openxmlformats.org/officeDocument/2006/relationships/hyperlink" Target="mailto:SocietadelSandrone@gmail.com" TargetMode="External"/><Relationship Id="rId52" Type="http://schemas.openxmlformats.org/officeDocument/2006/relationships/hyperlink" Target="mailto:SocietadelSandrone@gmail.com" TargetMode="External"/><Relationship Id="rId60" Type="http://schemas.openxmlformats.org/officeDocument/2006/relationships/hyperlink" Target="mailto:SocietadelSandrone@gmail.com" TargetMode="External"/><Relationship Id="rId4" Type="http://schemas.openxmlformats.org/officeDocument/2006/relationships/settings" Target="settings.xml"/><Relationship Id="rId9" Type="http://schemas.openxmlformats.org/officeDocument/2006/relationships/hyperlink" Target="mailto:SocietadelSandrone@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EAC76-153A-4B34-B39A-5E752254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Luigi Vaccari</cp:lastModifiedBy>
  <cp:revision>8</cp:revision>
  <cp:lastPrinted>2017-11-30T15:54:00Z</cp:lastPrinted>
  <dcterms:created xsi:type="dcterms:W3CDTF">2024-10-10T14:49:00Z</dcterms:created>
  <dcterms:modified xsi:type="dcterms:W3CDTF">2024-10-11T19:20:00Z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39dd7-e0cb-43aa-a61d-fed1619267bf_Enabled">
    <vt:lpwstr>true</vt:lpwstr>
  </property>
  <property fmtid="{D5CDD505-2E9C-101B-9397-08002B2CF9AE}" pid="3" name="MSIP_Label_b5339dd7-e0cb-43aa-a61d-fed1619267bf_SetDate">
    <vt:lpwstr>2024-10-11T19:20:40Z</vt:lpwstr>
  </property>
  <property fmtid="{D5CDD505-2E9C-101B-9397-08002B2CF9AE}" pid="4" name="MSIP_Label_b5339dd7-e0cb-43aa-a61d-fed1619267bf_Method">
    <vt:lpwstr>Privileged</vt:lpwstr>
  </property>
  <property fmtid="{D5CDD505-2E9C-101B-9397-08002B2CF9AE}" pid="5" name="MSIP_Label_b5339dd7-e0cb-43aa-a61d-fed1619267bf_Name">
    <vt:lpwstr>Public</vt:lpwstr>
  </property>
  <property fmtid="{D5CDD505-2E9C-101B-9397-08002B2CF9AE}" pid="6" name="MSIP_Label_b5339dd7-e0cb-43aa-a61d-fed1619267bf_SiteId">
    <vt:lpwstr>d2d2794a-61cc-4823-9690-8e288fd554cc</vt:lpwstr>
  </property>
  <property fmtid="{D5CDD505-2E9C-101B-9397-08002B2CF9AE}" pid="7" name="MSIP_Label_b5339dd7-e0cb-43aa-a61d-fed1619267bf_ActionId">
    <vt:lpwstr>6c53cf5a-866b-492e-ae31-e9c7e7bb8701</vt:lpwstr>
  </property>
  <property fmtid="{D5CDD505-2E9C-101B-9397-08002B2CF9AE}" pid="8" name="MSIP_Label_b5339dd7-e0cb-43aa-a61d-fed1619267bf_ContentBits">
    <vt:lpwstr>0</vt:lpwstr>
  </property>
</Properties>
</file>